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12290" cy="22650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                         </w:t>
      </w:r>
      <w:r>
        <w:rPr>
          <w:lang w:eastAsia="tr-TR"/>
        </w:rPr>
        <w:t xml:space="preserve">                                   </w:t>
      </w:r>
    </w:p>
    <w:p>
      <w:pPr>
        <w:pStyle w:val="Normal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</w:rPr>
        <w:t>TURNUVA KURALLARI: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Turnuvada oyunumuz playstation 5 / FİFA 26 olacaktır.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Her takım 2 kişiden oluşacaktır. Maçlar 2 li müsabaka ile 4 kol oynanacaktır.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Oyuncular müsabakaya çalıştıkları firmayı temsil eden kıyafet ile katılmak zorundadır.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Bireysel, birebir müsabaka olmayacaktır.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Maçlar 7 dk dan toplam 14 dk oynanacaktır. Final maçı 9 dk dan toplam 18 dk oynanacaktır.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Maçlarda tarafsız saha seçilecektir.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Turnuva öncesi takımınızı belirlemiş olmanız gerekmektedir. Aynı iki takım denk gelebilir ve maç yapabilir.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Turnuva boyunca tek takımla maç yapmanız gerekmektedir. Takım değiştirilemez.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Ülke seçimi, kadınlar ligi ve karma takım seçimleri yasaktır. Sadece klüp takımları seçilecektir.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Kamera açısı varsayılandır. Taraflar arasında anlaşılırsa farklı açı ile oynanabilir.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Eşitliği sağlamak adına takımlarda özel ayar (takım güçlendirme, oyuncu güçlendirme vs) olmayacaktır.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Maç öncesi klasik ayarlar standarttır. Değiştirilemez.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Maç başında ve devre arası dışında oyuncu değişikliği ve taktikler yapılacaktır. (sakatlık-ceza vs durumları hariç) bunun harici oyunu durdurma eyleminde bulunan takım hükmen mağlup sayılacaktır.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Elektrik kesintisi veya sistem kaynaklı oluşacak nedenlerden maç ortada kesilirse, baştan maça başlanılacaktır.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TOSB Gözlemcisi eşliğinde maçlar takip edilecektir.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Playstatıon makinamız ve kollar bu turnuvaya özel sıfır alınmıştır. Dışarıdan kol getirmek yasaktır.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Katılıma göre turnuva fikstürü ve tarihleri belirlenecek. Elemeli veya gruplu olacağı bilgisini ayrıca belirteceğiz.</w:t>
      </w:r>
    </w:p>
    <w:p>
      <w:pPr>
        <w:pStyle w:val="Normal"/>
        <w:ind w:left="36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ind w:left="142"/>
        <w:jc w:val="both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Yukarıda yazılı kuralları okudum ve kabul ediyorum.</w:t>
      </w:r>
    </w:p>
    <w:p>
      <w:pPr>
        <w:pStyle w:val="NoSpacing"/>
        <w:jc w:val="both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b/>
          <w:shd w:fill="FFFFFF" w:val="clear"/>
        </w:rPr>
        <w:t xml:space="preserve">   </w:t>
      </w:r>
      <w:r>
        <w:rPr>
          <w:rFonts w:cs="Arial" w:ascii="Arial" w:hAnsi="Arial"/>
          <w:b/>
          <w:shd w:fill="FFFFFF" w:val="clear"/>
        </w:rPr>
        <w:t>KATILIMCI SORUMLUSU                                                           KOMİTE BAŞKANI</w:t>
      </w:r>
    </w:p>
    <w:p>
      <w:pPr>
        <w:pStyle w:val="NoSpacing"/>
        <w:jc w:val="both"/>
        <w:rPr>
          <w:rFonts w:ascii="Arial" w:hAnsi="Arial" w:cs="Arial"/>
          <w:color w:val="FF0000"/>
          <w:shd w:fill="FFFFFF" w:val="clear"/>
        </w:rPr>
      </w:pPr>
      <w:r>
        <w:rPr>
          <w:rFonts w:cs="Arial" w:ascii="Arial" w:hAnsi="Arial"/>
          <w:color w:val="FF0000"/>
          <w:shd w:fill="FFFFFF" w:val="clear"/>
        </w:rPr>
      </w:r>
    </w:p>
    <w:p>
      <w:pPr>
        <w:pStyle w:val="NoSpacing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………</w:t>
      </w:r>
      <w:r>
        <w:rPr>
          <w:rFonts w:cs="Arial" w:ascii="Arial" w:hAnsi="Arial"/>
          <w:shd w:fill="FFFFFF" w:val="clear"/>
        </w:rPr>
        <w:t>/………/ 2026</w:t>
      </w:r>
    </w:p>
    <w:p>
      <w:pPr>
        <w:pStyle w:val="NoSpacing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Spacing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Spacing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Spacing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tbl>
      <w:tblPr>
        <w:tblpPr w:vertAnchor="text" w:horzAnchor="margin" w:tblpXSpec="center" w:leftFromText="141" w:rightFromText="141" w:tblpY="118"/>
        <w:tblW w:w="101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04"/>
        <w:gridCol w:w="3043"/>
        <w:gridCol w:w="3455"/>
        <w:gridCol w:w="1226"/>
        <w:gridCol w:w="1522"/>
      </w:tblGrid>
      <w:tr>
        <w:trPr>
          <w:trHeight w:val="795" w:hRule="atLeast"/>
        </w:trPr>
        <w:tc>
          <w:tcPr>
            <w:tcW w:w="1015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5034280</wp:posOffset>
                  </wp:positionH>
                  <wp:positionV relativeFrom="paragraph">
                    <wp:posOffset>150495</wp:posOffset>
                  </wp:positionV>
                  <wp:extent cx="1203960" cy="441960"/>
                  <wp:effectExtent l="0" t="0" r="0" b="0"/>
                  <wp:wrapNone/>
                  <wp:docPr id="2" name="Resi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0" r="0" b="41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0000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10000"/>
            </w:tblGrid>
            <w:tr>
              <w:trPr>
                <w:trHeight w:val="795" w:hRule="atLeast"/>
              </w:trPr>
              <w:tc>
                <w:tcPr>
                  <w:tcW w:w="10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eastAsia="Times New Roman" w:cs="Arial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</w:rPr>
                    <w:t>PLAYSTATION TURNUVASI KATILIM FORMU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630" w:hRule="atLeast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Katılımcı Adı :</w:t>
            </w:r>
          </w:p>
        </w:tc>
      </w:tr>
      <w:tr>
        <w:trPr>
          <w:trHeight w:val="630" w:hRule="atLeast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Temsil Ettiği Firma :</w:t>
            </w:r>
          </w:p>
        </w:tc>
      </w:tr>
      <w:tr>
        <w:trPr>
          <w:trHeight w:val="360" w:hRule="atLeast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S/N</w:t>
            </w:r>
          </w:p>
        </w:tc>
        <w:tc>
          <w:tcPr>
            <w:tcW w:w="3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Adı SOYADI</w:t>
            </w:r>
          </w:p>
        </w:tc>
        <w:tc>
          <w:tcPr>
            <w:tcW w:w="3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Bölüm / Birim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GSM</w:t>
            </w:r>
          </w:p>
        </w:tc>
        <w:tc>
          <w:tcPr>
            <w:tcW w:w="1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e mail</w:t>
            </w:r>
          </w:p>
        </w:tc>
      </w:tr>
      <w:tr>
        <w:trPr>
          <w:trHeight w:val="499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1</w:t>
            </w:r>
          </w:p>
        </w:tc>
        <w:tc>
          <w:tcPr>
            <w:tcW w:w="3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3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499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3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3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930" w:hRule="atLeast"/>
        </w:trPr>
        <w:tc>
          <w:tcPr>
            <w:tcW w:w="10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u w:val="single"/>
              </w:rPr>
              <w:t>İ.K. Sorumlusu</w:t>
            </w:r>
            <w:r>
              <w:rPr>
                <w:rFonts w:eastAsia="Times New Roman" w:cs="Arial" w:ascii="Arial" w:hAnsi="Arial"/>
                <w:b/>
                <w:bCs/>
                <w:color w:val="000000"/>
              </w:rPr>
              <w:br/>
              <w:t xml:space="preserve">Ad Soyad       : </w:t>
              <w:br/>
              <w:t>İmza               :</w:t>
            </w:r>
          </w:p>
        </w:tc>
      </w:tr>
    </w:tbl>
    <w:p>
      <w:pPr>
        <w:pStyle w:val="Normal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before="0" w:after="160"/>
        <w:ind w:left="36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709" w:right="282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val="0070C0"/>
        <w:sz w:val="44"/>
      </w:rPr>
    </w:pPr>
    <w:r>
      <w:rPr>
        <w:b/>
        <w:color w:val="0070C0"/>
        <w:sz w:val="44"/>
      </w:rPr>
      <w:t xml:space="preserve">GELENEKSEL TOSB OLİMPİYATLARI </w:t>
    </w:r>
  </w:p>
  <w:p>
    <w:pPr>
      <w:pStyle w:val="Header"/>
      <w:jc w:val="center"/>
      <w:rPr>
        <w:b/>
        <w:color w:val="0070C0"/>
        <w:sz w:val="44"/>
      </w:rPr>
    </w:pPr>
    <w:r>
      <w:rPr>
        <w:b/>
        <w:color w:val="0070C0"/>
        <w:sz w:val="44"/>
      </w:rPr>
      <w:t>PLAYSTATION 5 TURNUVASI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val="0070C0"/>
        <w:sz w:val="44"/>
      </w:rPr>
    </w:pPr>
    <w:r>
      <w:rPr>
        <w:b/>
        <w:color w:val="0070C0"/>
        <w:sz w:val="44"/>
      </w:rPr>
      <w:t xml:space="preserve">GELENEKSEL TOSB OLİMPİYATLARI </w:t>
    </w:r>
  </w:p>
  <w:p>
    <w:pPr>
      <w:pStyle w:val="Header"/>
      <w:jc w:val="center"/>
      <w:rPr>
        <w:b/>
        <w:color w:val="0070C0"/>
        <w:sz w:val="44"/>
      </w:rPr>
    </w:pPr>
    <w:r>
      <w:rPr>
        <w:b/>
        <w:color w:val="0070C0"/>
        <w:sz w:val="44"/>
      </w:rPr>
      <w:t>PLAYSTATION 5 TURNUVASI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link w:val="Header"/>
    <w:uiPriority w:val="99"/>
    <w:qFormat/>
    <w:rsid w:val="00843231"/>
    <w:rPr/>
  </w:style>
  <w:style w:type="character" w:styleId="AltBilgiChar" w:customStyle="1">
    <w:name w:val="Alt Bilgi Char"/>
    <w:basedOn w:val="DefaultParagraphFont"/>
    <w:link w:val="Footer"/>
    <w:uiPriority w:val="99"/>
    <w:qFormat/>
    <w:rsid w:val="00843231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f8238c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8432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8432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4323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f823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79e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tr-TR" w:eastAsia="tr-TR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LibreOffice/24.2.7.2$Linux_X86_64 LibreOffice_project/420$Build-2</Application>
  <AppVersion>15.0000</AppVersion>
  <Pages>2</Pages>
  <Words>264</Words>
  <Characters>1641</Characters>
  <CharactersWithSpaces>2002</CharactersWithSpaces>
  <Paragraphs>36</Paragraphs>
  <Company>TOSB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2025-03-03T11:20:00Z</dcterms:created>
  <dc:creator>Servet ABDULLAHOĞLU</dc:creator>
  <dc:description/>
  <dc:language>en-US</dc:language>
  <cp:lastModifiedBy/>
  <cp:lastPrinted>2025-03-07T13:53:00Z</cp:lastPrinted>
  <dcterms:modified xsi:type="dcterms:W3CDTF">2026-02-25T16:02:38Z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